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54F4A" w14:textId="44BAEC83" w:rsidR="00233BF9" w:rsidRPr="00B266B0" w:rsidRDefault="00233BF9" w:rsidP="00233BF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5D577E">
        <w:rPr>
          <w:bCs/>
          <w:noProof w:val="0"/>
          <w:sz w:val="24"/>
          <w:szCs w:val="24"/>
        </w:rPr>
        <w:t>11947</w:t>
      </w:r>
    </w:p>
    <w:p w14:paraId="4EE77728" w14:textId="218523BA" w:rsidR="00B97CBD" w:rsidRDefault="00233BF9" w:rsidP="00233BF9">
      <w:pPr>
        <w:pStyle w:val="CRCoverPage"/>
        <w:outlineLvl w:val="0"/>
        <w:rPr>
          <w:b/>
          <w:noProof/>
          <w:sz w:val="24"/>
          <w:lang w:eastAsia="zh-CN"/>
        </w:rPr>
      </w:pPr>
      <w:r w:rsidRPr="00233BF9">
        <w:rPr>
          <w:rFonts w:eastAsia="SimSun"/>
          <w:b/>
          <w:sz w:val="24"/>
          <w:szCs w:val="24"/>
          <w:lang w:eastAsia="zh-CN"/>
        </w:rPr>
        <w:t>Gothenburg, Sweden, 20 - 24 August 2018</w:t>
      </w:r>
      <w:r w:rsidR="00B97CBD" w:rsidRPr="00233BF9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>
        <w:rPr>
          <w:b/>
          <w:noProof/>
          <w:sz w:val="24"/>
          <w:lang w:eastAsia="zh-CN"/>
        </w:rPr>
        <w:tab/>
      </w:r>
      <w:r w:rsidR="00B97CBD" w:rsidRPr="00B97CBD">
        <w:rPr>
          <w:b/>
          <w:i/>
          <w:noProof/>
          <w:sz w:val="24"/>
        </w:rPr>
        <w:t>R2-1810</w:t>
      </w:r>
      <w:r>
        <w:rPr>
          <w:b/>
          <w:i/>
          <w:noProof/>
          <w:sz w:val="24"/>
        </w:rPr>
        <w:t>150</w:t>
      </w:r>
    </w:p>
    <w:p w14:paraId="39BE00F6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204446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88C7BCE" w:rsidR="00CD4C7B" w:rsidRPr="0020444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04446">
        <w:rPr>
          <w:rFonts w:cs="Arial"/>
          <w:b/>
          <w:bCs/>
          <w:sz w:val="24"/>
        </w:rPr>
        <w:t>Agenda item:</w:t>
      </w:r>
      <w:r w:rsidRPr="00204446">
        <w:rPr>
          <w:rFonts w:cs="Arial"/>
          <w:b/>
          <w:bCs/>
          <w:sz w:val="24"/>
        </w:rPr>
        <w:tab/>
      </w:r>
      <w:r w:rsidR="00204446" w:rsidRPr="00204446">
        <w:rPr>
          <w:rFonts w:cs="Arial"/>
          <w:b/>
          <w:bCs/>
          <w:sz w:val="24"/>
          <w:lang w:eastAsia="ja-JP"/>
        </w:rPr>
        <w:t>10.4.</w:t>
      </w:r>
      <w:r w:rsidR="00157BA5">
        <w:rPr>
          <w:rFonts w:cs="Arial"/>
          <w:b/>
          <w:bCs/>
          <w:sz w:val="24"/>
          <w:lang w:eastAsia="ja-JP"/>
        </w:rPr>
        <w:t>1.8.</w:t>
      </w:r>
      <w:r w:rsidR="00233BF9">
        <w:rPr>
          <w:rFonts w:cs="Arial"/>
          <w:b/>
          <w:bCs/>
          <w:sz w:val="24"/>
          <w:lang w:eastAsia="ja-JP"/>
        </w:rPr>
        <w:t>2</w:t>
      </w:r>
    </w:p>
    <w:p w14:paraId="6A1BC0C1" w14:textId="2FF76E31" w:rsidR="00CD4C7B" w:rsidRPr="00204446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Source:</w:t>
      </w:r>
      <w:r w:rsidRPr="00204446">
        <w:rPr>
          <w:rFonts w:ascii="Arial" w:hAnsi="Arial" w:cs="Arial"/>
          <w:b/>
          <w:bCs/>
          <w:sz w:val="24"/>
        </w:rPr>
        <w:tab/>
      </w:r>
      <w:r w:rsidR="001741A0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, </w:t>
      </w:r>
      <w:r w:rsidR="00325AE3" w:rsidRPr="00204446">
        <w:rPr>
          <w:rFonts w:ascii="Arial" w:hAnsi="Arial" w:cs="Arial"/>
          <w:b/>
          <w:bCs/>
          <w:sz w:val="24"/>
        </w:rPr>
        <w:t>Nokia</w:t>
      </w:r>
      <w:r w:rsidR="00090468" w:rsidRPr="00204446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ABB7D29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Title:</w:t>
      </w:r>
      <w:r w:rsidRPr="00204446">
        <w:rPr>
          <w:rFonts w:ascii="Arial" w:hAnsi="Arial" w:cs="Arial"/>
          <w:b/>
          <w:bCs/>
          <w:sz w:val="24"/>
        </w:rPr>
        <w:tab/>
      </w:r>
      <w:r w:rsidR="00620517">
        <w:rPr>
          <w:rFonts w:ascii="Arial" w:hAnsi="Arial" w:cs="Arial"/>
          <w:b/>
          <w:bCs/>
          <w:sz w:val="24"/>
        </w:rPr>
        <w:t xml:space="preserve">[N014] </w:t>
      </w:r>
      <w:bookmarkStart w:id="0" w:name="_GoBack"/>
      <w:bookmarkEnd w:id="0"/>
      <w:r w:rsidR="00FC66F0">
        <w:rPr>
          <w:rFonts w:ascii="Arial" w:hAnsi="Arial" w:cs="Arial"/>
          <w:b/>
          <w:bCs/>
          <w:sz w:val="24"/>
        </w:rPr>
        <w:t xml:space="preserve">Access Category for </w:t>
      </w:r>
      <w:r w:rsidR="00B03556">
        <w:rPr>
          <w:rFonts w:ascii="Arial" w:hAnsi="Arial" w:cs="Arial"/>
          <w:b/>
          <w:bCs/>
          <w:sz w:val="24"/>
        </w:rPr>
        <w:t>A</w:t>
      </w:r>
      <w:r w:rsidR="00B51597">
        <w:rPr>
          <w:rFonts w:ascii="Arial" w:hAnsi="Arial" w:cs="Arial"/>
          <w:b/>
          <w:bCs/>
          <w:sz w:val="24"/>
        </w:rPr>
        <w:t>S-trig</w:t>
      </w:r>
      <w:r w:rsidR="00FC66F0">
        <w:rPr>
          <w:rFonts w:ascii="Arial" w:hAnsi="Arial" w:cs="Arial"/>
          <w:b/>
          <w:bCs/>
          <w:sz w:val="24"/>
        </w:rPr>
        <w:t>gered events</w:t>
      </w:r>
    </w:p>
    <w:p w14:paraId="3AC3A0B1" w14:textId="2465DA0E" w:rsidR="00CD4C7B" w:rsidRPr="00204446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WID/SID:</w:t>
      </w:r>
      <w:r w:rsidRPr="00204446">
        <w:rPr>
          <w:rFonts w:ascii="Arial" w:hAnsi="Arial" w:cs="Arial"/>
          <w:b/>
          <w:bCs/>
          <w:sz w:val="24"/>
        </w:rPr>
        <w:tab/>
      </w:r>
      <w:r w:rsidR="00112F1A" w:rsidRPr="00204446">
        <w:rPr>
          <w:rFonts w:ascii="Arial" w:hAnsi="Arial" w:cs="Arial"/>
          <w:b/>
          <w:bCs/>
          <w:sz w:val="24"/>
        </w:rPr>
        <w:t xml:space="preserve">NR_newRAT-Core </w:t>
      </w:r>
      <w:r w:rsidR="00D80795" w:rsidRPr="00204446">
        <w:rPr>
          <w:rFonts w:ascii="Arial" w:hAnsi="Arial" w:cs="Arial"/>
          <w:b/>
          <w:bCs/>
          <w:sz w:val="24"/>
        </w:rPr>
        <w:t>-</w:t>
      </w:r>
      <w:r w:rsidRPr="00204446">
        <w:rPr>
          <w:rFonts w:ascii="Arial" w:hAnsi="Arial" w:cs="Arial"/>
          <w:b/>
          <w:bCs/>
          <w:sz w:val="24"/>
        </w:rPr>
        <w:t xml:space="preserve"> Release</w:t>
      </w:r>
      <w:r w:rsidR="00D80795" w:rsidRPr="00204446">
        <w:rPr>
          <w:rFonts w:ascii="Arial" w:hAnsi="Arial" w:cs="Arial"/>
          <w:b/>
          <w:bCs/>
          <w:sz w:val="24"/>
        </w:rPr>
        <w:t xml:space="preserve"> </w:t>
      </w:r>
      <w:r w:rsidR="00970DB3" w:rsidRPr="00204446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204446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04446">
        <w:rPr>
          <w:rFonts w:ascii="Arial" w:hAnsi="Arial" w:cs="Arial"/>
          <w:b/>
          <w:bCs/>
          <w:sz w:val="24"/>
        </w:rPr>
        <w:t>Document for:</w:t>
      </w:r>
      <w:r w:rsidRPr="00204446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180FC9E7" w:rsidR="00CD4C7B" w:rsidRDefault="00CD4C7B" w:rsidP="00CD4C7B">
      <w:pPr>
        <w:pStyle w:val="Heading1"/>
      </w:pPr>
      <w:r w:rsidRPr="00204446">
        <w:t>1</w:t>
      </w:r>
      <w:r w:rsidRPr="00204446">
        <w:tab/>
      </w:r>
      <w:r w:rsidR="0056573F" w:rsidRPr="00204446">
        <w:t>Introduction</w:t>
      </w:r>
    </w:p>
    <w:p w14:paraId="4E5D0A21" w14:textId="77777777" w:rsidR="005D577E" w:rsidRDefault="00315751" w:rsidP="006739E3">
      <w:pPr>
        <w:pStyle w:val="CRCoverPage"/>
        <w:spacing w:after="0"/>
        <w:jc w:val="both"/>
        <w:rPr>
          <w:rFonts w:ascii="Times New Roman" w:eastAsia="Times New Roman" w:hAnsi="Times New Roman"/>
          <w:lang w:eastAsia="en-GB"/>
        </w:rPr>
      </w:pPr>
      <w:r w:rsidRPr="005D577E">
        <w:rPr>
          <w:rFonts w:ascii="Times New Roman" w:eastAsia="Times New Roman" w:hAnsi="Times New Roman"/>
          <w:lang w:eastAsia="en-GB"/>
        </w:rPr>
        <w:t xml:space="preserve">In this contribution we </w:t>
      </w:r>
      <w:r w:rsidR="000A008F" w:rsidRPr="005D577E">
        <w:rPr>
          <w:rFonts w:ascii="Times New Roman" w:eastAsia="Times New Roman" w:hAnsi="Times New Roman"/>
          <w:lang w:eastAsia="en-GB"/>
        </w:rPr>
        <w:t>discuss</w:t>
      </w:r>
      <w:r w:rsidR="00814425" w:rsidRPr="005D577E">
        <w:rPr>
          <w:rFonts w:ascii="Times New Roman" w:eastAsia="Times New Roman" w:hAnsi="Times New Roman"/>
          <w:lang w:eastAsia="en-GB"/>
        </w:rPr>
        <w:t xml:space="preserve"> </w:t>
      </w:r>
      <w:r w:rsidR="000A008F" w:rsidRPr="005D577E">
        <w:rPr>
          <w:rFonts w:ascii="Times New Roman" w:eastAsia="Times New Roman" w:hAnsi="Times New Roman"/>
          <w:lang w:eastAsia="en-GB"/>
        </w:rPr>
        <w:t xml:space="preserve">options for selecting </w:t>
      </w:r>
      <w:r w:rsidR="00814425" w:rsidRPr="005D577E">
        <w:rPr>
          <w:rFonts w:ascii="Times New Roman" w:eastAsia="Times New Roman" w:hAnsi="Times New Roman"/>
          <w:lang w:eastAsia="en-GB"/>
        </w:rPr>
        <w:t>Access C</w:t>
      </w:r>
      <w:r w:rsidR="000A008F" w:rsidRPr="005D577E">
        <w:rPr>
          <w:rFonts w:ascii="Times New Roman" w:eastAsia="Times New Roman" w:hAnsi="Times New Roman"/>
          <w:lang w:eastAsia="en-GB"/>
        </w:rPr>
        <w:t xml:space="preserve">ategory for AS-triggered events and their consequences. </w:t>
      </w:r>
    </w:p>
    <w:p w14:paraId="6C07187B" w14:textId="69D61722" w:rsidR="005D577E" w:rsidRPr="005D577E" w:rsidRDefault="005D577E" w:rsidP="005D577E">
      <w:pPr>
        <w:pStyle w:val="CRCoverPage"/>
        <w:spacing w:after="0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Based on the proposed o</w:t>
      </w:r>
      <w:r w:rsidRPr="005D577E">
        <w:rPr>
          <w:rFonts w:ascii="Times New Roman" w:eastAsia="Times New Roman" w:hAnsi="Times New Roman"/>
          <w:lang w:eastAsia="en-GB"/>
        </w:rPr>
        <w:t xml:space="preserve">utcome of </w:t>
      </w:r>
      <w:r>
        <w:rPr>
          <w:rFonts w:ascii="Times New Roman" w:eastAsia="Times New Roman" w:hAnsi="Times New Roman"/>
          <w:lang w:eastAsia="en-GB"/>
        </w:rPr>
        <w:t xml:space="preserve">the </w:t>
      </w:r>
      <w:r w:rsidRPr="005D577E">
        <w:rPr>
          <w:rFonts w:ascii="Times New Roman" w:eastAsia="Times New Roman" w:hAnsi="Times New Roman"/>
          <w:lang w:eastAsia="en-GB"/>
        </w:rPr>
        <w:t>email discussion [AH1807#10][NR] Access Control (Ericsson)</w:t>
      </w:r>
      <w:r>
        <w:rPr>
          <w:rFonts w:ascii="Times New Roman" w:eastAsia="Times New Roman" w:hAnsi="Times New Roman"/>
          <w:lang w:eastAsia="en-GB"/>
        </w:rPr>
        <w:t xml:space="preserve"> in R2-1811315</w:t>
      </w:r>
      <w:r w:rsidR="006739E3">
        <w:rPr>
          <w:rFonts w:ascii="Times New Roman" w:eastAsia="Times New Roman" w:hAnsi="Times New Roman"/>
          <w:lang w:eastAsia="en-GB"/>
        </w:rPr>
        <w:t>, selection of the Access Category for RNA Update aims at new type, which does not conclude the functionality, but brings additional standard impacts in Rel-15.</w:t>
      </w:r>
    </w:p>
    <w:p w14:paraId="30C154AC" w14:textId="13101BCC" w:rsidR="00814425" w:rsidRPr="00204446" w:rsidRDefault="00814425" w:rsidP="000A008F">
      <w:pPr>
        <w:jc w:val="both"/>
      </w:pPr>
    </w:p>
    <w:p w14:paraId="127ACA6D" w14:textId="09E21C30" w:rsidR="00CD4C7B" w:rsidRDefault="00814425" w:rsidP="00CD4C7B">
      <w:pPr>
        <w:pStyle w:val="Heading1"/>
      </w:pPr>
      <w:r>
        <w:t>2</w:t>
      </w:r>
      <w:r>
        <w:tab/>
      </w:r>
      <w:r w:rsidR="00204446" w:rsidRPr="00204446">
        <w:t>Discussion</w:t>
      </w:r>
    </w:p>
    <w:p w14:paraId="426021D9" w14:textId="7EF925A4" w:rsidR="0029268B" w:rsidRPr="0029268B" w:rsidRDefault="0029268B" w:rsidP="0029268B">
      <w:pPr>
        <w:pStyle w:val="Heading3"/>
      </w:pPr>
      <w:r>
        <w:t>2.1</w:t>
      </w:r>
      <w:r>
        <w:tab/>
        <w:t>Which Access Category?</w:t>
      </w:r>
    </w:p>
    <w:p w14:paraId="434D45BB" w14:textId="64C96C33" w:rsidR="00627312" w:rsidRDefault="00814425" w:rsidP="00627312">
      <w:pPr>
        <w:jc w:val="both"/>
      </w:pPr>
      <w:r>
        <w:rPr>
          <w:lang w:eastAsia="en-GB"/>
        </w:rPr>
        <w:t xml:space="preserve">RAN based notification area in RRC_INACTIVE is managed by RAN. </w:t>
      </w:r>
      <w:r>
        <w:t xml:space="preserve">Based on the RAN2#101 agreements RNA update </w:t>
      </w:r>
      <w:r w:rsidR="006549C5">
        <w:t>will</w:t>
      </w:r>
      <w:r>
        <w:t xml:space="preserve"> be an additional event (out of NAS evens for access control) to trigger Access B</w:t>
      </w:r>
      <w:r w:rsidR="0029268B">
        <w:t>arring Control in RRC_INACTIVE</w:t>
      </w:r>
      <w:r w:rsidR="00627312">
        <w:t xml:space="preserve">. </w:t>
      </w:r>
    </w:p>
    <w:p w14:paraId="32A5F51C" w14:textId="2A218C58" w:rsidR="009772B6" w:rsidRDefault="00627312" w:rsidP="009772B6">
      <w:pPr>
        <w:pStyle w:val="Doc-title"/>
        <w:ind w:left="0" w:firstLine="0"/>
        <w:jc w:val="both"/>
        <w:rPr>
          <w:rFonts w:ascii="Times New Roman" w:eastAsia="Times New Roman" w:hAnsi="Times New Roman"/>
          <w:noProof w:val="0"/>
          <w:szCs w:val="20"/>
          <w:lang w:eastAsia="en-US"/>
        </w:rPr>
      </w:pPr>
      <w:r>
        <w:rPr>
          <w:rFonts w:ascii="Times New Roman" w:eastAsia="Times New Roman" w:hAnsi="Times New Roman"/>
          <w:noProof w:val="0"/>
          <w:szCs w:val="20"/>
          <w:lang w:eastAsia="en-US"/>
        </w:rPr>
        <w:t xml:space="preserve">According to </w:t>
      </w:r>
      <w:r w:rsidR="007B0728" w:rsidRPr="007B0728">
        <w:rPr>
          <w:rFonts w:ascii="Times New Roman" w:eastAsia="Times New Roman" w:hAnsi="Times New Roman"/>
          <w:noProof w:val="0"/>
          <w:szCs w:val="20"/>
          <w:lang w:eastAsia="en-US"/>
        </w:rPr>
        <w:t xml:space="preserve">RAN2#101bis agreements </w:t>
      </w:r>
      <w:r>
        <w:rPr>
          <w:rFonts w:ascii="Times New Roman" w:eastAsia="Times New Roman" w:hAnsi="Times New Roman"/>
          <w:noProof w:val="0"/>
          <w:szCs w:val="20"/>
          <w:lang w:eastAsia="en-US"/>
        </w:rPr>
        <w:t>there are two poss</w:t>
      </w:r>
      <w:r w:rsidR="009772B6">
        <w:rPr>
          <w:rFonts w:ascii="Times New Roman" w:eastAsia="Times New Roman" w:hAnsi="Times New Roman"/>
          <w:noProof w:val="0"/>
          <w:szCs w:val="20"/>
          <w:lang w:eastAsia="en-US"/>
        </w:rPr>
        <w:t xml:space="preserve">ible ways to define RNA Update association with </w:t>
      </w:r>
      <w:r w:rsidR="007B0728" w:rsidRPr="007B0728">
        <w:rPr>
          <w:rFonts w:ascii="Times New Roman" w:eastAsia="Times New Roman" w:hAnsi="Times New Roman"/>
          <w:noProof w:val="0"/>
          <w:szCs w:val="20"/>
          <w:lang w:eastAsia="en-US"/>
        </w:rPr>
        <w:t>Access Category:</w:t>
      </w:r>
    </w:p>
    <w:p w14:paraId="6411DC71" w14:textId="77777777" w:rsidR="009772B6" w:rsidRPr="009772B6" w:rsidRDefault="009772B6" w:rsidP="009772B6">
      <w:pPr>
        <w:pStyle w:val="Doc-text2"/>
        <w:rPr>
          <w:lang w:eastAsia="en-US"/>
        </w:rPr>
      </w:pPr>
    </w:p>
    <w:p w14:paraId="7D9DB09A" w14:textId="722875B0" w:rsidR="009772B6" w:rsidRDefault="009772B6" w:rsidP="009772B6">
      <w:pPr>
        <w:ind w:left="284"/>
        <w:rPr>
          <w:lang w:eastAsia="en-GB"/>
        </w:rPr>
      </w:pPr>
      <w:r>
        <w:rPr>
          <w:b/>
        </w:rPr>
        <w:t xml:space="preserve">1. </w:t>
      </w:r>
      <w:r>
        <w:t xml:space="preserve">Access Category 3 MO-signalling </w:t>
      </w:r>
      <w:r w:rsidR="002E7806">
        <w:t>for RNA Update is reused.</w:t>
      </w:r>
      <w:r>
        <w:t xml:space="preserve"> (see </w:t>
      </w:r>
      <w:r>
        <w:rPr>
          <w:lang w:eastAsia="en-GB"/>
        </w:rPr>
        <w:t>Table 6.22.2.3-1 in TS22.261, excerpt below)</w:t>
      </w:r>
    </w:p>
    <w:p w14:paraId="18BCD6BF" w14:textId="77777777" w:rsidR="00790D9A" w:rsidRDefault="00790D9A" w:rsidP="00790D9A">
      <w:pPr>
        <w:ind w:left="284"/>
      </w:pPr>
    </w:p>
    <w:p w14:paraId="1F871789" w14:textId="77777777" w:rsidR="00790D9A" w:rsidRPr="00DB60EF" w:rsidRDefault="00790D9A" w:rsidP="00790D9A">
      <w:pPr>
        <w:pStyle w:val="TH"/>
        <w:rPr>
          <w:b w:val="0"/>
          <w:lang w:eastAsia="ja-JP"/>
        </w:rPr>
      </w:pPr>
      <w:r w:rsidRPr="00DB60EF">
        <w:rPr>
          <w:b w:val="0"/>
          <w:lang w:eastAsia="ja-JP"/>
        </w:rPr>
        <w:t xml:space="preserve">Table 1: </w:t>
      </w:r>
      <w:r w:rsidRPr="00DB60EF">
        <w:rPr>
          <w:rFonts w:hint="eastAsia"/>
          <w:b w:val="0"/>
          <w:lang w:eastAsia="ja-JP"/>
        </w:rPr>
        <w:t>Access Categories</w:t>
      </w:r>
      <w:r w:rsidRPr="00DB60EF">
        <w:rPr>
          <w:b w:val="0"/>
          <w:lang w:eastAsia="ja-JP"/>
        </w:rPr>
        <w:t xml:space="preserve"> in TS 22.261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790D9A" w:rsidRPr="00E87C14" w14:paraId="456CDDF7" w14:textId="77777777" w:rsidTr="005533DE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1C9E9473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0AB1C3AA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60AC19F6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790D9A" w:rsidRPr="00E87C14" w14:paraId="505D7B29" w14:textId="77777777" w:rsidTr="005533DE">
        <w:tc>
          <w:tcPr>
            <w:tcW w:w="1701" w:type="dxa"/>
            <w:tcBorders>
              <w:top w:val="single" w:sz="12" w:space="0" w:color="auto"/>
            </w:tcBorders>
          </w:tcPr>
          <w:p w14:paraId="7C8C2046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14:paraId="26BF0B93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0A2BE0D8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790D9A" w:rsidRPr="00E87C14" w14:paraId="6BFE2DA7" w14:textId="77777777" w:rsidTr="005533DE">
        <w:tc>
          <w:tcPr>
            <w:tcW w:w="1701" w:type="dxa"/>
          </w:tcPr>
          <w:p w14:paraId="2D4AB2AE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</w:p>
        </w:tc>
        <w:tc>
          <w:tcPr>
            <w:tcW w:w="4253" w:type="dxa"/>
          </w:tcPr>
          <w:p w14:paraId="25B58E6F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544" w:type="dxa"/>
          </w:tcPr>
          <w:p w14:paraId="41260E44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</w:p>
        </w:tc>
      </w:tr>
      <w:tr w:rsidR="00790D9A" w:rsidRPr="00E87C14" w14:paraId="5EFE70A4" w14:textId="77777777" w:rsidTr="005533DE">
        <w:tc>
          <w:tcPr>
            <w:tcW w:w="1701" w:type="dxa"/>
          </w:tcPr>
          <w:p w14:paraId="112A4F8A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14:paraId="1F3A1BF4" w14:textId="77777777" w:rsidR="00790D9A" w:rsidRPr="00A36516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14:paraId="134F29AC" w14:textId="77777777" w:rsidR="00790D9A" w:rsidRPr="00A36516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790D9A" w:rsidRPr="009772B6" w14:paraId="0C3B5A9F" w14:textId="77777777" w:rsidTr="005533DE">
        <w:tc>
          <w:tcPr>
            <w:tcW w:w="1701" w:type="dxa"/>
          </w:tcPr>
          <w:p w14:paraId="62343684" w14:textId="77777777" w:rsidR="00790D9A" w:rsidRPr="009772B6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72B6">
              <w:rPr>
                <w:rFonts w:ascii="Arial" w:hAnsi="Arial" w:hint="eastAsia"/>
                <w:b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14:paraId="081C5839" w14:textId="77777777" w:rsidR="00790D9A" w:rsidRPr="009772B6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72B6">
              <w:rPr>
                <w:rFonts w:ascii="Arial" w:hAnsi="Arial" w:hint="eastAsia"/>
                <w:b/>
                <w:sz w:val="18"/>
                <w:lang w:eastAsia="ja-JP"/>
              </w:rPr>
              <w:t>A</w:t>
            </w:r>
            <w:r w:rsidRPr="009772B6">
              <w:rPr>
                <w:rFonts w:ascii="Arial" w:hAnsi="Arial"/>
                <w:b/>
                <w:sz w:val="18"/>
                <w:lang w:eastAsia="ja-JP"/>
              </w:rPr>
              <w:t>ll ex</w:t>
            </w:r>
            <w:r w:rsidRPr="009772B6">
              <w:rPr>
                <w:rFonts w:ascii="Arial" w:hAnsi="Arial" w:hint="eastAsia"/>
                <w:b/>
                <w:sz w:val="18"/>
                <w:lang w:eastAsia="ja-JP"/>
              </w:rPr>
              <w:t>c</w:t>
            </w:r>
            <w:r w:rsidRPr="009772B6">
              <w:rPr>
                <w:rFonts w:ascii="Arial" w:hAnsi="Arial"/>
                <w:b/>
                <w:sz w:val="18"/>
                <w:lang w:eastAsia="ja-JP"/>
              </w:rPr>
              <w:t xml:space="preserve">ept for </w:t>
            </w:r>
            <w:r w:rsidRPr="009772B6">
              <w:rPr>
                <w:rFonts w:ascii="Arial" w:hAnsi="Arial" w:hint="eastAsia"/>
                <w:b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14:paraId="42713642" w14:textId="77777777" w:rsidR="00790D9A" w:rsidRPr="009772B6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772B6">
              <w:rPr>
                <w:rFonts w:ascii="Arial" w:hAnsi="Arial" w:hint="eastAsia"/>
                <w:b/>
                <w:sz w:val="18"/>
                <w:lang w:eastAsia="ja-JP"/>
              </w:rPr>
              <w:t xml:space="preserve">MO </w:t>
            </w:r>
            <w:r w:rsidRPr="009772B6">
              <w:rPr>
                <w:rFonts w:ascii="Arial" w:hAnsi="Arial"/>
                <w:b/>
                <w:sz w:val="18"/>
                <w:lang w:eastAsia="ja-JP"/>
              </w:rPr>
              <w:t>signalling</w:t>
            </w:r>
            <w:r w:rsidRPr="009772B6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9772B6">
              <w:rPr>
                <w:rFonts w:ascii="Arial" w:hAnsi="Arial"/>
                <w:b/>
                <w:sz w:val="18"/>
                <w:lang w:eastAsia="ja-JP"/>
              </w:rPr>
              <w:t>resulting from other than paging</w:t>
            </w:r>
          </w:p>
        </w:tc>
      </w:tr>
      <w:tr w:rsidR="00790D9A" w:rsidRPr="00E87C14" w14:paraId="0F4DE56D" w14:textId="77777777" w:rsidTr="005533DE">
        <w:tc>
          <w:tcPr>
            <w:tcW w:w="1701" w:type="dxa"/>
          </w:tcPr>
          <w:p w14:paraId="5C1034AA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14:paraId="74C152B8" w14:textId="77777777" w:rsidR="00790D9A" w:rsidRPr="00DF7F78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544" w:type="dxa"/>
          </w:tcPr>
          <w:p w14:paraId="378F4B70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</w:p>
        </w:tc>
      </w:tr>
      <w:tr w:rsidR="00790D9A" w:rsidRPr="00E87C14" w14:paraId="69B27E19" w14:textId="77777777" w:rsidTr="005533DE">
        <w:tc>
          <w:tcPr>
            <w:tcW w:w="1701" w:type="dxa"/>
          </w:tcPr>
          <w:p w14:paraId="3A6742FE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14:paraId="2681CD30" w14:textId="77777777" w:rsidR="00790D9A" w:rsidRPr="0023286D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5CA965C7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790D9A" w:rsidRPr="00E87C14" w14:paraId="78200FAE" w14:textId="77777777" w:rsidTr="005533DE">
        <w:tc>
          <w:tcPr>
            <w:tcW w:w="1701" w:type="dxa"/>
          </w:tcPr>
          <w:p w14:paraId="7F9C7A1E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14:paraId="3105C676" w14:textId="77777777" w:rsidR="00790D9A" w:rsidRPr="00DF7F78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544" w:type="dxa"/>
          </w:tcPr>
          <w:p w14:paraId="459B768E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790D9A" w:rsidRPr="00E87C14" w14:paraId="7AF5B62F" w14:textId="77777777" w:rsidTr="005533DE">
        <w:tc>
          <w:tcPr>
            <w:tcW w:w="1701" w:type="dxa"/>
          </w:tcPr>
          <w:p w14:paraId="01068E36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14:paraId="738A54CD" w14:textId="77777777" w:rsidR="00790D9A" w:rsidRPr="0023286D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1CE43C9B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</w:p>
        </w:tc>
      </w:tr>
      <w:tr w:rsidR="00790D9A" w:rsidRPr="00E87C14" w14:paraId="74B54CDD" w14:textId="77777777" w:rsidTr="005533DE">
        <w:tc>
          <w:tcPr>
            <w:tcW w:w="1701" w:type="dxa"/>
          </w:tcPr>
          <w:p w14:paraId="3F5B2BE6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8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14:paraId="27AFF617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14:paraId="24809A89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790D9A" w:rsidRPr="009372A8" w14:paraId="69F59DFF" w14:textId="77777777" w:rsidTr="005533DE">
        <w:tc>
          <w:tcPr>
            <w:tcW w:w="1701" w:type="dxa"/>
            <w:tcBorders>
              <w:bottom w:val="single" w:sz="12" w:space="0" w:color="auto"/>
            </w:tcBorders>
          </w:tcPr>
          <w:p w14:paraId="6A52A4FB" w14:textId="77777777" w:rsidR="00790D9A" w:rsidRPr="00E87C14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14:paraId="7F902432" w14:textId="77777777" w:rsidR="00790D9A" w:rsidRPr="009372A8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57C98B66" w14:textId="77777777" w:rsidR="00790D9A" w:rsidRPr="009372A8" w:rsidRDefault="00790D9A" w:rsidP="00553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</w:tbl>
    <w:p w14:paraId="0EBB2697" w14:textId="77777777" w:rsidR="00790D9A" w:rsidRDefault="00790D9A" w:rsidP="00790D9A">
      <w:pPr>
        <w:jc w:val="both"/>
        <w:rPr>
          <w:rFonts w:cs="Arial"/>
          <w:color w:val="000000" w:themeColor="text1"/>
        </w:rPr>
      </w:pPr>
    </w:p>
    <w:p w14:paraId="27025B2D" w14:textId="47CA762D" w:rsidR="008E7C75" w:rsidRDefault="008E7C75" w:rsidP="008E7C75">
      <w:pPr>
        <w:ind w:left="284"/>
        <w:jc w:val="both"/>
        <w:rPr>
          <w:lang w:eastAsia="en-GB"/>
        </w:rPr>
      </w:pPr>
      <w:r>
        <w:rPr>
          <w:lang w:eastAsia="en-GB"/>
        </w:rPr>
        <w:lastRenderedPageBreak/>
        <w:t xml:space="preserve">- </w:t>
      </w:r>
      <w:r w:rsidRPr="002E7806">
        <w:rPr>
          <w:b/>
          <w:lang w:eastAsia="en-GB"/>
        </w:rPr>
        <w:t>Standard impacts</w:t>
      </w:r>
      <w:r>
        <w:rPr>
          <w:lang w:eastAsia="en-GB"/>
        </w:rPr>
        <w:t>: if the existing Access Category 3 is selected for the RNA Update, the handling and will not require additional specific coordination with SA1 or maintenance of the Access Category across specifications. The existing characteristic can apply</w:t>
      </w:r>
      <w:r w:rsidR="00233BF9">
        <w:rPr>
          <w:lang w:eastAsia="en-GB"/>
        </w:rPr>
        <w:t xml:space="preserve"> and Rel-15 functionality can be easily settled</w:t>
      </w:r>
      <w:r>
        <w:rPr>
          <w:lang w:eastAsia="en-GB"/>
        </w:rPr>
        <w:t xml:space="preserve">. </w:t>
      </w:r>
    </w:p>
    <w:p w14:paraId="207093B5" w14:textId="4D1790D1" w:rsidR="008E7C75" w:rsidRDefault="008E7C75" w:rsidP="008E7C75">
      <w:pPr>
        <w:ind w:left="284"/>
        <w:jc w:val="both"/>
        <w:rPr>
          <w:lang w:eastAsia="en-GB"/>
        </w:rPr>
      </w:pPr>
      <w:r>
        <w:rPr>
          <w:lang w:eastAsia="en-GB"/>
        </w:rPr>
        <w:t xml:space="preserve">- </w:t>
      </w:r>
      <w:r w:rsidRPr="00A12038">
        <w:rPr>
          <w:b/>
          <w:lang w:eastAsia="en-GB"/>
        </w:rPr>
        <w:t xml:space="preserve">Access Control impacts: </w:t>
      </w:r>
      <w:r>
        <w:rPr>
          <w:lang w:eastAsia="en-GB"/>
        </w:rPr>
        <w:t xml:space="preserve">A possible drawback with this approach is lack of possibility to distinguish Access Barring Control for the INACTIVE UEs from IDLE UEs. The same Access Category 3 would cover any case of MO-signalling resulting other from paging. However, split for paging and other MO- signalling originated calls provides already crucial priority that should be sufficient for the system. Furthermore, definition of the RNA Resume cause would serve the purpose to identify AS-triggered attempts specifically and differently, even though not by means of UAC. </w:t>
      </w:r>
    </w:p>
    <w:p w14:paraId="19DF4FBD" w14:textId="0B985875" w:rsidR="008E7C75" w:rsidRDefault="008E7C75" w:rsidP="008E7C75">
      <w:pPr>
        <w:ind w:left="284"/>
        <w:jc w:val="both"/>
        <w:rPr>
          <w:lang w:eastAsia="en-GB"/>
        </w:rPr>
      </w:pPr>
      <w:r>
        <w:rPr>
          <w:lang w:eastAsia="en-GB"/>
        </w:rPr>
        <w:t xml:space="preserve">- </w:t>
      </w:r>
      <w:r>
        <w:rPr>
          <w:b/>
          <w:lang w:eastAsia="en-GB"/>
        </w:rPr>
        <w:t>SIB</w:t>
      </w:r>
      <w:r w:rsidRPr="00A12038">
        <w:rPr>
          <w:b/>
          <w:lang w:eastAsia="en-GB"/>
        </w:rPr>
        <w:t xml:space="preserve"> impacts:</w:t>
      </w:r>
      <w:r>
        <w:rPr>
          <w:b/>
          <w:lang w:eastAsia="en-GB"/>
        </w:rPr>
        <w:t xml:space="preserve"> </w:t>
      </w:r>
      <w:r w:rsidRPr="00E67051">
        <w:rPr>
          <w:lang w:eastAsia="en-GB"/>
        </w:rPr>
        <w:t xml:space="preserve">There is no impact to SIB </w:t>
      </w:r>
      <w:r w:rsidR="006739E3">
        <w:rPr>
          <w:lang w:eastAsia="en-GB"/>
        </w:rPr>
        <w:t>signalling overhead</w:t>
      </w:r>
      <w:r>
        <w:rPr>
          <w:lang w:eastAsia="en-GB"/>
        </w:rPr>
        <w:t xml:space="preserve">. </w:t>
      </w:r>
      <w:r w:rsidR="00790D9A">
        <w:rPr>
          <w:lang w:eastAsia="en-GB"/>
        </w:rPr>
        <w:t xml:space="preserve">With that approach </w:t>
      </w:r>
      <w:r w:rsidR="00B97CBD">
        <w:rPr>
          <w:lang w:eastAsia="en-GB"/>
        </w:rPr>
        <w:t>UAC barring configuration is set only once for MO-signalling connections and RNA.</w:t>
      </w:r>
    </w:p>
    <w:p w14:paraId="3374E859" w14:textId="77777777" w:rsidR="008E7C75" w:rsidRDefault="008E7C75" w:rsidP="009772B6">
      <w:pPr>
        <w:ind w:left="284"/>
      </w:pPr>
    </w:p>
    <w:p w14:paraId="79AD7429" w14:textId="27B29E0E" w:rsidR="009772B6" w:rsidRDefault="009772B6" w:rsidP="009772B6">
      <w:pPr>
        <w:ind w:left="284"/>
      </w:pPr>
      <w:r>
        <w:rPr>
          <w:b/>
        </w:rPr>
        <w:t>2.</w:t>
      </w:r>
      <w:r w:rsidRPr="002E7806">
        <w:t xml:space="preserve"> </w:t>
      </w:r>
      <w:r w:rsidR="002E7806" w:rsidRPr="002E7806">
        <w:t>A</w:t>
      </w:r>
      <w:r>
        <w:t xml:space="preserve"> new Access Category for RNA Update</w:t>
      </w:r>
      <w:r w:rsidR="002E7806">
        <w:t xml:space="preserve"> is defined.</w:t>
      </w:r>
    </w:p>
    <w:p w14:paraId="67F3C976" w14:textId="7E606C79" w:rsidR="00790D9A" w:rsidRDefault="00790D9A" w:rsidP="00790D9A">
      <w:pPr>
        <w:ind w:left="284"/>
        <w:jc w:val="both"/>
        <w:rPr>
          <w:lang w:eastAsia="en-GB"/>
        </w:rPr>
      </w:pPr>
      <w:r>
        <w:rPr>
          <w:lang w:eastAsia="en-GB"/>
        </w:rPr>
        <w:t xml:space="preserve">- </w:t>
      </w:r>
      <w:r w:rsidRPr="00790D9A">
        <w:rPr>
          <w:b/>
          <w:lang w:eastAsia="en-GB"/>
        </w:rPr>
        <w:t>Standard impacts:</w:t>
      </w:r>
      <w:r>
        <w:rPr>
          <w:lang w:eastAsia="en-GB"/>
        </w:rPr>
        <w:t xml:space="preserve"> if a new Access Category is selected for the RNA Update, the handling will require additional coordination with SA1 and definition of the Access Category across specifications. The existing characteristi</w:t>
      </w:r>
      <w:r w:rsidR="00233BF9">
        <w:rPr>
          <w:lang w:eastAsia="en-GB"/>
        </w:rPr>
        <w:t>c on SA1 miss the case</w:t>
      </w:r>
      <w:r>
        <w:rPr>
          <w:lang w:eastAsia="en-GB"/>
        </w:rPr>
        <w:t>.</w:t>
      </w:r>
      <w:r w:rsidR="00233BF9">
        <w:rPr>
          <w:lang w:eastAsia="en-GB"/>
        </w:rPr>
        <w:t xml:space="preserve"> </w:t>
      </w:r>
      <w:r w:rsidR="006739E3">
        <w:rPr>
          <w:lang w:eastAsia="en-GB"/>
        </w:rPr>
        <w:t>The selected option to use a new Access Category cannot be completed without coordination with CT1 and SA1. Purely from RRC perspective, the proposed implementation of this opti</w:t>
      </w:r>
      <w:r w:rsidR="00403C8E">
        <w:rPr>
          <w:lang w:eastAsia="en-GB"/>
        </w:rPr>
        <w:t>on is as presented below in Table 1, is leaving</w:t>
      </w:r>
      <w:r w:rsidR="006739E3">
        <w:rPr>
          <w:lang w:eastAsia="en-GB"/>
        </w:rPr>
        <w:t xml:space="preserve"> the functionality pending in Rel-15. The new Access Category i</w:t>
      </w:r>
      <w:r w:rsidR="00403C8E">
        <w:rPr>
          <w:lang w:eastAsia="en-GB"/>
        </w:rPr>
        <w:t>n RRC CR is</w:t>
      </w:r>
      <w:r w:rsidR="006739E3">
        <w:rPr>
          <w:lang w:eastAsia="en-GB"/>
        </w:rPr>
        <w:t xml:space="preserve"> not </w:t>
      </w:r>
      <w:r w:rsidR="00403C8E">
        <w:rPr>
          <w:lang w:eastAsia="en-GB"/>
        </w:rPr>
        <w:t>finalized</w:t>
      </w:r>
      <w:r w:rsidR="006739E3">
        <w:rPr>
          <w:lang w:eastAsia="en-GB"/>
        </w:rPr>
        <w:t>, but open</w:t>
      </w:r>
      <w:r w:rsidR="00403C8E">
        <w:rPr>
          <w:lang w:eastAsia="en-GB"/>
        </w:rPr>
        <w:t>s</w:t>
      </w:r>
      <w:r w:rsidR="006739E3">
        <w:rPr>
          <w:lang w:eastAsia="en-GB"/>
        </w:rPr>
        <w:t xml:space="preserve"> a new </w:t>
      </w:r>
      <w:r w:rsidR="00403C8E">
        <w:rPr>
          <w:lang w:eastAsia="en-GB"/>
        </w:rPr>
        <w:t>unresolved action point</w:t>
      </w:r>
      <w:r w:rsidR="006739E3">
        <w:rPr>
          <w:lang w:eastAsia="en-GB"/>
        </w:rPr>
        <w:t xml:space="preserve"> that cannot be concluded immediately (requires interaction with SA1)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9347"/>
      </w:tblGrid>
      <w:tr w:rsidR="006739E3" w14:paraId="0AB99DE1" w14:textId="77777777" w:rsidTr="006739E3">
        <w:tc>
          <w:tcPr>
            <w:tcW w:w="9631" w:type="dxa"/>
          </w:tcPr>
          <w:p w14:paraId="7725ABE4" w14:textId="77777777" w:rsidR="006739E3" w:rsidRDefault="006739E3" w:rsidP="00790D9A">
            <w:pPr>
              <w:jc w:val="both"/>
              <w:rPr>
                <w:lang w:eastAsia="en-GB"/>
              </w:rPr>
            </w:pPr>
          </w:p>
          <w:p w14:paraId="3DA86232" w14:textId="77777777" w:rsidR="00403C8E" w:rsidRDefault="00403C8E" w:rsidP="00403C8E">
            <w:pPr>
              <w:pStyle w:val="B1"/>
            </w:pPr>
            <w:r>
              <w:t>1&gt;</w:t>
            </w:r>
            <w:r>
              <w:tab/>
              <w:t>if the resumption of the RRC connection is triggered due to an RNA update</w:t>
            </w:r>
            <w:r>
              <w:rPr>
                <w:lang w:val="en-US"/>
              </w:rPr>
              <w:t>:</w:t>
            </w:r>
          </w:p>
          <w:p w14:paraId="7FCBFF69" w14:textId="77777777" w:rsidR="00403C8E" w:rsidRDefault="00403C8E" w:rsidP="00403C8E">
            <w:pPr>
              <w:pStyle w:val="B2"/>
            </w:pPr>
            <w:r>
              <w:t>2&gt;</w:t>
            </w:r>
            <w:r>
              <w:tab/>
              <w:t>if an emergency service is ongoing:</w:t>
            </w:r>
          </w:p>
          <w:p w14:paraId="50126AE3" w14:textId="77777777" w:rsidR="00403C8E" w:rsidRDefault="00403C8E" w:rsidP="00403C8E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>
              <w:tab/>
              <w:t>How the RRC layer in the UE is aware of an ongoing emergency service is up to UE implementation.</w:t>
            </w:r>
          </w:p>
          <w:p w14:paraId="6D9B5729" w14:textId="77777777" w:rsidR="00403C8E" w:rsidRDefault="00403C8E" w:rsidP="00403C8E">
            <w:pPr>
              <w:pStyle w:val="B3"/>
              <w:rPr>
                <w:lang w:eastAsia="ja-JP"/>
              </w:rPr>
            </w:pPr>
            <w:r>
              <w:t>3&gt;</w:t>
            </w:r>
            <w:r>
              <w:tab/>
              <w:t>select '2' as the Access Category;</w:t>
            </w:r>
          </w:p>
          <w:p w14:paraId="7B6BB1C8" w14:textId="77777777" w:rsidR="00403C8E" w:rsidRDefault="00403C8E" w:rsidP="00403C8E">
            <w:pPr>
              <w:pStyle w:val="B2"/>
            </w:pPr>
            <w:r>
              <w:t>2&gt;</w:t>
            </w:r>
            <w:r>
              <w:tab/>
              <w:t>else:</w:t>
            </w:r>
          </w:p>
          <w:p w14:paraId="6D904974" w14:textId="09C2A8F4" w:rsidR="00403C8E" w:rsidRDefault="00403C8E" w:rsidP="00403C8E">
            <w:pPr>
              <w:pStyle w:val="B3"/>
            </w:pPr>
            <w:r>
              <w:t>3&gt;</w:t>
            </w:r>
            <w:r>
              <w:tab/>
              <w:t xml:space="preserve">select </w:t>
            </w:r>
            <w:r w:rsidRPr="00403C8E">
              <w:rPr>
                <w:highlight w:val="yellow"/>
              </w:rPr>
              <w:t xml:space="preserve">[the </w:t>
            </w:r>
            <w:bookmarkStart w:id="1" w:name="_Hlk520804132"/>
            <w:r w:rsidRPr="00403C8E">
              <w:rPr>
                <w:highlight w:val="yellow"/>
              </w:rPr>
              <w:t>standardised RAN specific access category</w:t>
            </w:r>
            <w:bookmarkEnd w:id="1"/>
            <w:r w:rsidRPr="00403C8E">
              <w:rPr>
                <w:highlight w:val="yellow"/>
              </w:rPr>
              <w:t>]</w:t>
            </w:r>
            <w:r>
              <w:t xml:space="preserve"> as the Access Category;</w:t>
            </w:r>
          </w:p>
          <w:p w14:paraId="535ED476" w14:textId="77777777" w:rsidR="00403C8E" w:rsidRDefault="00403C8E" w:rsidP="00403C8E">
            <w:pPr>
              <w:pStyle w:val="EditorsNote"/>
            </w:pPr>
            <w:r w:rsidRPr="00403C8E">
              <w:rPr>
                <w:highlight w:val="yellow"/>
              </w:rPr>
              <w:t>Editor’s Note: Which value to use for the standardised RAN specific access category needs to be confirmed by SA1.</w:t>
            </w:r>
          </w:p>
          <w:p w14:paraId="78098D4D" w14:textId="77777777" w:rsidR="00403C8E" w:rsidRDefault="00403C8E" w:rsidP="00403C8E">
            <w:pPr>
              <w:pStyle w:val="B2"/>
            </w:pPr>
            <w:r>
              <w:t>2&gt;</w:t>
            </w:r>
            <w:r>
              <w:tab/>
              <w:t>perform the unified acccess control procedure as specified in 5.3.14 using the selected Access Category and one or more Access Identities provided by upper layers;</w:t>
            </w:r>
          </w:p>
          <w:p w14:paraId="732C6F60" w14:textId="0DEA78B7" w:rsidR="006739E3" w:rsidRDefault="006739E3" w:rsidP="00790D9A">
            <w:pPr>
              <w:jc w:val="both"/>
              <w:rPr>
                <w:lang w:eastAsia="en-GB"/>
              </w:rPr>
            </w:pPr>
          </w:p>
        </w:tc>
      </w:tr>
    </w:tbl>
    <w:p w14:paraId="198C49DD" w14:textId="77777777" w:rsidR="006739E3" w:rsidRDefault="006739E3" w:rsidP="00790D9A">
      <w:pPr>
        <w:ind w:left="284"/>
        <w:jc w:val="both"/>
        <w:rPr>
          <w:lang w:eastAsia="en-GB"/>
        </w:rPr>
      </w:pPr>
    </w:p>
    <w:p w14:paraId="1C1B90AC" w14:textId="77777777" w:rsidR="00403C8E" w:rsidRDefault="00790D9A" w:rsidP="00403C8E">
      <w:pPr>
        <w:ind w:left="284"/>
        <w:jc w:val="both"/>
        <w:rPr>
          <w:lang w:eastAsia="en-GB"/>
        </w:rPr>
      </w:pPr>
      <w:r>
        <w:rPr>
          <w:lang w:eastAsia="en-GB"/>
        </w:rPr>
        <w:t xml:space="preserve">- </w:t>
      </w:r>
      <w:r w:rsidRPr="00790D9A">
        <w:rPr>
          <w:b/>
          <w:lang w:eastAsia="en-GB"/>
        </w:rPr>
        <w:t>Access Control impacts:</w:t>
      </w:r>
      <w:r w:rsidRPr="00790D9A">
        <w:rPr>
          <w:lang w:eastAsia="en-GB"/>
        </w:rPr>
        <w:t xml:space="preserve"> </w:t>
      </w:r>
      <w:r w:rsidRPr="008E7C75">
        <w:rPr>
          <w:lang w:eastAsia="en-GB"/>
        </w:rPr>
        <w:t>With this approach</w:t>
      </w:r>
      <w:r>
        <w:rPr>
          <w:lang w:eastAsia="en-GB"/>
        </w:rPr>
        <w:t>, Access Control would allow identifying AS-triggered attempts specifically and differently by two means: establishment cause and UAC. The</w:t>
      </w:r>
      <w:r w:rsidRPr="00790D9A">
        <w:rPr>
          <w:lang w:eastAsia="en-GB"/>
        </w:rPr>
        <w:t xml:space="preserve"> </w:t>
      </w:r>
      <w:r>
        <w:rPr>
          <w:lang w:eastAsia="en-GB"/>
        </w:rPr>
        <w:t xml:space="preserve">possibility to control of access attempts depending on their nature, would offer two means and differentiation of the INACTIVE UEs from IDLE already. </w:t>
      </w:r>
      <w:r w:rsidR="0066671E">
        <w:rPr>
          <w:lang w:eastAsia="en-GB"/>
        </w:rPr>
        <w:t>More importantly, this additional burden brought by the optimisation will bring implications and complexity to implementation and testing.</w:t>
      </w:r>
      <w:r w:rsidR="006739E3">
        <w:rPr>
          <w:lang w:eastAsia="en-GB"/>
        </w:rPr>
        <w:t xml:space="preserve"> </w:t>
      </w:r>
      <w:r w:rsidR="00403C8E">
        <w:rPr>
          <w:lang w:eastAsia="en-GB"/>
        </w:rPr>
        <w:t>Thus, a separate Access Category is an optimization over settled service level requirements.</w:t>
      </w:r>
    </w:p>
    <w:p w14:paraId="12171E12" w14:textId="7ACB1A91" w:rsidR="00790D9A" w:rsidRDefault="00790D9A" w:rsidP="00790D9A">
      <w:pPr>
        <w:ind w:left="284"/>
        <w:jc w:val="both"/>
        <w:rPr>
          <w:lang w:eastAsia="en-GB"/>
        </w:rPr>
      </w:pPr>
      <w:r w:rsidRPr="00790D9A">
        <w:rPr>
          <w:b/>
          <w:lang w:eastAsia="en-GB"/>
        </w:rPr>
        <w:t xml:space="preserve">- SIB impacts: </w:t>
      </w:r>
      <w:r w:rsidRPr="002E7806">
        <w:rPr>
          <w:lang w:eastAsia="en-GB"/>
        </w:rPr>
        <w:t>Selection</w:t>
      </w:r>
      <w:r w:rsidRPr="00790D9A">
        <w:rPr>
          <w:lang w:eastAsia="en-GB"/>
        </w:rPr>
        <w:t xml:space="preserve"> </w:t>
      </w:r>
      <w:r>
        <w:rPr>
          <w:lang w:eastAsia="en-GB"/>
        </w:rPr>
        <w:t xml:space="preserve">of a new Access Category will </w:t>
      </w:r>
      <w:r w:rsidR="00B97CBD">
        <w:rPr>
          <w:lang w:eastAsia="en-GB"/>
        </w:rPr>
        <w:t xml:space="preserve">require separate </w:t>
      </w:r>
      <w:r>
        <w:rPr>
          <w:lang w:eastAsia="en-GB"/>
        </w:rPr>
        <w:t>UAC barring configuration in SIB</w:t>
      </w:r>
      <w:r w:rsidR="00B97CBD">
        <w:rPr>
          <w:lang w:eastAsia="en-GB"/>
        </w:rPr>
        <w:t xml:space="preserve"> (e.g. different setting of parameters) which impacts signalling load.</w:t>
      </w:r>
    </w:p>
    <w:p w14:paraId="62DD1FF4" w14:textId="77777777" w:rsidR="00790D9A" w:rsidRDefault="00790D9A" w:rsidP="00790D9A">
      <w:pPr>
        <w:jc w:val="both"/>
      </w:pPr>
    </w:p>
    <w:p w14:paraId="79FA2A4B" w14:textId="36D43088" w:rsidR="00B321B3" w:rsidRDefault="00790D9A" w:rsidP="008E7C75">
      <w:pPr>
        <w:jc w:val="both"/>
        <w:rPr>
          <w:lang w:eastAsia="en-GB"/>
        </w:rPr>
      </w:pPr>
      <w:r w:rsidRPr="00790D9A">
        <w:rPr>
          <w:b/>
        </w:rPr>
        <w:t>Observation:</w:t>
      </w:r>
      <w:r>
        <w:t xml:space="preserve"> Definition of a new Access Category </w:t>
      </w:r>
      <w:r w:rsidR="00A12038">
        <w:t>w</w:t>
      </w:r>
      <w:r>
        <w:t xml:space="preserve">ill have an impact on modelling and </w:t>
      </w:r>
      <w:r w:rsidR="006716F8">
        <w:t>broadcast information load.</w:t>
      </w:r>
      <w:r>
        <w:t xml:space="preserve"> </w:t>
      </w:r>
      <w:r>
        <w:rPr>
          <w:lang w:eastAsia="en-GB"/>
        </w:rPr>
        <w:t>Reuse of the Access Category 3 reveals benefits</w:t>
      </w:r>
      <w:r w:rsidR="006716F8">
        <w:rPr>
          <w:lang w:eastAsia="en-GB"/>
        </w:rPr>
        <w:t>.</w:t>
      </w:r>
    </w:p>
    <w:p w14:paraId="540AB837" w14:textId="1B53D409" w:rsidR="008E7C75" w:rsidRDefault="008E7C75" w:rsidP="008E7C75">
      <w:pPr>
        <w:jc w:val="both"/>
        <w:rPr>
          <w:lang w:eastAsia="en-GB"/>
        </w:rPr>
      </w:pPr>
      <w:r>
        <w:rPr>
          <w:lang w:eastAsia="en-GB"/>
        </w:rPr>
        <w:t>Therefore, for simplicity we propose the following:</w:t>
      </w:r>
    </w:p>
    <w:p w14:paraId="7CD55C08" w14:textId="77777777" w:rsidR="00790D9A" w:rsidRDefault="00790D9A" w:rsidP="00790D9A">
      <w:pPr>
        <w:jc w:val="both"/>
        <w:rPr>
          <w:rFonts w:cs="Arial"/>
          <w:color w:val="000000" w:themeColor="text1"/>
        </w:rPr>
      </w:pPr>
      <w:r w:rsidRPr="00197EAA">
        <w:rPr>
          <w:rFonts w:cs="Arial"/>
          <w:b/>
          <w:color w:val="000000" w:themeColor="text1"/>
        </w:rPr>
        <w:t xml:space="preserve">Proposal </w:t>
      </w:r>
      <w:r>
        <w:rPr>
          <w:rFonts w:cs="Arial"/>
          <w:b/>
          <w:color w:val="000000" w:themeColor="text1"/>
        </w:rPr>
        <w:t>1</w:t>
      </w:r>
      <w:r w:rsidRPr="00197EAA">
        <w:rPr>
          <w:rFonts w:cs="Arial"/>
          <w:b/>
          <w:color w:val="000000" w:themeColor="text1"/>
        </w:rPr>
        <w:t>:</w:t>
      </w:r>
      <w:r>
        <w:rPr>
          <w:rFonts w:cs="Arial"/>
          <w:color w:val="000000" w:themeColor="text1"/>
        </w:rPr>
        <w:t xml:space="preserve"> Access Category 3 for MO-signalling is reused for RNA update. </w:t>
      </w:r>
    </w:p>
    <w:p w14:paraId="5E4DD547" w14:textId="16022EC1" w:rsidR="0066671E" w:rsidRPr="00F63FCF" w:rsidRDefault="0066671E" w:rsidP="0066671E">
      <w:r w:rsidRPr="007E4901">
        <w:rPr>
          <w:b/>
        </w:rPr>
        <w:t>Proposal</w:t>
      </w:r>
      <w:r>
        <w:rPr>
          <w:b/>
        </w:rPr>
        <w:t xml:space="preserve"> 2</w:t>
      </w:r>
      <w:r w:rsidRPr="007E4901">
        <w:rPr>
          <w:b/>
        </w:rPr>
        <w:t>:</w:t>
      </w:r>
      <w:r>
        <w:t xml:space="preserve"> Agree corresponding CR in R2-18</w:t>
      </w:r>
      <w:r w:rsidR="005D577E">
        <w:t>11948</w:t>
      </w:r>
      <w:r>
        <w:t>.</w:t>
      </w:r>
    </w:p>
    <w:p w14:paraId="43A12B72" w14:textId="4E162985" w:rsidR="00CD4C7B" w:rsidRDefault="00B21C6F" w:rsidP="00CD4C7B">
      <w:pPr>
        <w:pStyle w:val="Heading1"/>
      </w:pPr>
      <w:r>
        <w:t>3</w:t>
      </w:r>
      <w:r w:rsidR="00CD4C7B" w:rsidRPr="00204446">
        <w:tab/>
      </w:r>
      <w:r>
        <w:t>Conclusions</w:t>
      </w:r>
    </w:p>
    <w:p w14:paraId="0E475175" w14:textId="77777777" w:rsidR="006716F8" w:rsidRDefault="006716F8" w:rsidP="006716F8">
      <w:pPr>
        <w:jc w:val="both"/>
        <w:rPr>
          <w:lang w:eastAsia="en-GB"/>
        </w:rPr>
      </w:pPr>
      <w:r w:rsidRPr="00790D9A">
        <w:rPr>
          <w:b/>
        </w:rPr>
        <w:t>Observation:</w:t>
      </w:r>
      <w:r>
        <w:t xml:space="preserve"> Definition of a new Access Category will have an impact on modelling and broadcast information load. </w:t>
      </w:r>
      <w:r>
        <w:rPr>
          <w:lang w:eastAsia="en-GB"/>
        </w:rPr>
        <w:t>Reuse of the Access Category 3 reveals benefits.</w:t>
      </w:r>
    </w:p>
    <w:p w14:paraId="260FD702" w14:textId="42787DF6" w:rsidR="00CE3A18" w:rsidRDefault="00790D9A" w:rsidP="00790D9A">
      <w:pPr>
        <w:jc w:val="both"/>
        <w:rPr>
          <w:rFonts w:cs="Arial"/>
          <w:color w:val="000000" w:themeColor="text1"/>
        </w:rPr>
      </w:pPr>
      <w:r w:rsidRPr="00197EAA">
        <w:rPr>
          <w:rFonts w:cs="Arial"/>
          <w:b/>
          <w:color w:val="000000" w:themeColor="text1"/>
        </w:rPr>
        <w:t xml:space="preserve">Proposal </w:t>
      </w:r>
      <w:r>
        <w:rPr>
          <w:rFonts w:cs="Arial"/>
          <w:b/>
          <w:color w:val="000000" w:themeColor="text1"/>
        </w:rPr>
        <w:t>1</w:t>
      </w:r>
      <w:r w:rsidRPr="00197EAA">
        <w:rPr>
          <w:rFonts w:cs="Arial"/>
          <w:b/>
          <w:color w:val="000000" w:themeColor="text1"/>
        </w:rPr>
        <w:t>:</w:t>
      </w:r>
      <w:r>
        <w:rPr>
          <w:rFonts w:cs="Arial"/>
          <w:color w:val="000000" w:themeColor="text1"/>
        </w:rPr>
        <w:t xml:space="preserve"> Access Category 3 for MO-signalling is reused for RNA updat</w:t>
      </w:r>
      <w:r w:rsidR="0066671E">
        <w:rPr>
          <w:rFonts w:cs="Arial"/>
          <w:color w:val="000000" w:themeColor="text1"/>
        </w:rPr>
        <w:t>e</w:t>
      </w:r>
    </w:p>
    <w:p w14:paraId="5862B886" w14:textId="1BF98D6F" w:rsidR="0066671E" w:rsidRPr="00F63FCF" w:rsidRDefault="0066671E" w:rsidP="0066671E">
      <w:r w:rsidRPr="007E4901">
        <w:rPr>
          <w:b/>
        </w:rPr>
        <w:t>Proposal</w:t>
      </w:r>
      <w:r>
        <w:rPr>
          <w:b/>
        </w:rPr>
        <w:t xml:space="preserve"> 2</w:t>
      </w:r>
      <w:r w:rsidRPr="007E4901">
        <w:rPr>
          <w:b/>
        </w:rPr>
        <w:t>:</w:t>
      </w:r>
      <w:r>
        <w:t xml:space="preserve"> Agree corresponding CR in R2-18</w:t>
      </w:r>
      <w:r w:rsidR="005D577E">
        <w:t>11948</w:t>
      </w:r>
      <w:r>
        <w:t>.</w:t>
      </w:r>
    </w:p>
    <w:p w14:paraId="4343C309" w14:textId="77777777" w:rsidR="00DB60EF" w:rsidRPr="00DB60EF" w:rsidRDefault="00DB60EF" w:rsidP="00DB60EF"/>
    <w:sectPr w:rsidR="00DB60EF" w:rsidRPr="00DB60E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4F8D4" w14:textId="77777777" w:rsidR="00E81BAC" w:rsidRDefault="00E81BAC">
      <w:r>
        <w:separator/>
      </w:r>
    </w:p>
  </w:endnote>
  <w:endnote w:type="continuationSeparator" w:id="0">
    <w:p w14:paraId="5465C761" w14:textId="77777777" w:rsidR="00E81BAC" w:rsidRDefault="00E8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04ADF" w14:textId="77777777" w:rsidR="00E81BAC" w:rsidRDefault="00E81BAC">
      <w:r>
        <w:separator/>
      </w:r>
    </w:p>
  </w:footnote>
  <w:footnote w:type="continuationSeparator" w:id="0">
    <w:p w14:paraId="119E99AC" w14:textId="77777777" w:rsidR="00E81BAC" w:rsidRDefault="00E81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A008F"/>
    <w:rsid w:val="000B7BCF"/>
    <w:rsid w:val="000C522B"/>
    <w:rsid w:val="000D58AB"/>
    <w:rsid w:val="001004EF"/>
    <w:rsid w:val="00112F1A"/>
    <w:rsid w:val="00145075"/>
    <w:rsid w:val="00157BA5"/>
    <w:rsid w:val="001741A0"/>
    <w:rsid w:val="00175FA0"/>
    <w:rsid w:val="00194CD0"/>
    <w:rsid w:val="001B49C9"/>
    <w:rsid w:val="001C4F79"/>
    <w:rsid w:val="001F168B"/>
    <w:rsid w:val="001F7831"/>
    <w:rsid w:val="001F7F4E"/>
    <w:rsid w:val="00204045"/>
    <w:rsid w:val="00204446"/>
    <w:rsid w:val="0020712B"/>
    <w:rsid w:val="0022606D"/>
    <w:rsid w:val="00231728"/>
    <w:rsid w:val="00233BF9"/>
    <w:rsid w:val="002707F6"/>
    <w:rsid w:val="002747EC"/>
    <w:rsid w:val="002855BF"/>
    <w:rsid w:val="0029268B"/>
    <w:rsid w:val="002A48E7"/>
    <w:rsid w:val="002E7806"/>
    <w:rsid w:val="002F0D22"/>
    <w:rsid w:val="00315751"/>
    <w:rsid w:val="003172DC"/>
    <w:rsid w:val="00325AE3"/>
    <w:rsid w:val="00326069"/>
    <w:rsid w:val="0035462D"/>
    <w:rsid w:val="00364B41"/>
    <w:rsid w:val="003B40AD"/>
    <w:rsid w:val="003C4E37"/>
    <w:rsid w:val="003E16BE"/>
    <w:rsid w:val="003F06DB"/>
    <w:rsid w:val="004006E8"/>
    <w:rsid w:val="00401855"/>
    <w:rsid w:val="00403C8E"/>
    <w:rsid w:val="00414D33"/>
    <w:rsid w:val="00471B03"/>
    <w:rsid w:val="00477455"/>
    <w:rsid w:val="004A1C9A"/>
    <w:rsid w:val="004A1F7B"/>
    <w:rsid w:val="004B78A2"/>
    <w:rsid w:val="004C44D2"/>
    <w:rsid w:val="004C56EC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D577E"/>
    <w:rsid w:val="00611566"/>
    <w:rsid w:val="00620517"/>
    <w:rsid w:val="00627312"/>
    <w:rsid w:val="0064185E"/>
    <w:rsid w:val="00646D99"/>
    <w:rsid w:val="006549C5"/>
    <w:rsid w:val="00656910"/>
    <w:rsid w:val="0066671E"/>
    <w:rsid w:val="006716F8"/>
    <w:rsid w:val="006739E3"/>
    <w:rsid w:val="006C66D8"/>
    <w:rsid w:val="006D1E24"/>
    <w:rsid w:val="006E1417"/>
    <w:rsid w:val="006F6A2C"/>
    <w:rsid w:val="0070448B"/>
    <w:rsid w:val="00710201"/>
    <w:rsid w:val="007142A7"/>
    <w:rsid w:val="00721729"/>
    <w:rsid w:val="007342B5"/>
    <w:rsid w:val="00734A5B"/>
    <w:rsid w:val="00744E76"/>
    <w:rsid w:val="00757D40"/>
    <w:rsid w:val="00781F0F"/>
    <w:rsid w:val="00784B8B"/>
    <w:rsid w:val="0078727C"/>
    <w:rsid w:val="0079049D"/>
    <w:rsid w:val="00790D9A"/>
    <w:rsid w:val="00793DC5"/>
    <w:rsid w:val="007B0728"/>
    <w:rsid w:val="007B18D8"/>
    <w:rsid w:val="007C095F"/>
    <w:rsid w:val="007E2359"/>
    <w:rsid w:val="007F77B4"/>
    <w:rsid w:val="008028A4"/>
    <w:rsid w:val="00813245"/>
    <w:rsid w:val="00814425"/>
    <w:rsid w:val="00856216"/>
    <w:rsid w:val="008768CA"/>
    <w:rsid w:val="00877EF9"/>
    <w:rsid w:val="00880559"/>
    <w:rsid w:val="008B5306"/>
    <w:rsid w:val="008D2E4D"/>
    <w:rsid w:val="008E7C75"/>
    <w:rsid w:val="0090271F"/>
    <w:rsid w:val="00902DB9"/>
    <w:rsid w:val="0090466A"/>
    <w:rsid w:val="00936071"/>
    <w:rsid w:val="00940212"/>
    <w:rsid w:val="00942EC2"/>
    <w:rsid w:val="00961B32"/>
    <w:rsid w:val="0096701A"/>
    <w:rsid w:val="00970DB3"/>
    <w:rsid w:val="00974BB0"/>
    <w:rsid w:val="009772B6"/>
    <w:rsid w:val="009872B4"/>
    <w:rsid w:val="009A0AF3"/>
    <w:rsid w:val="009B07CD"/>
    <w:rsid w:val="009C19E9"/>
    <w:rsid w:val="009D74A6"/>
    <w:rsid w:val="00A10F02"/>
    <w:rsid w:val="00A12038"/>
    <w:rsid w:val="00A204CA"/>
    <w:rsid w:val="00A53724"/>
    <w:rsid w:val="00A82346"/>
    <w:rsid w:val="00A9671C"/>
    <w:rsid w:val="00AA1553"/>
    <w:rsid w:val="00AC0FA4"/>
    <w:rsid w:val="00B03556"/>
    <w:rsid w:val="00B05962"/>
    <w:rsid w:val="00B15449"/>
    <w:rsid w:val="00B21C6F"/>
    <w:rsid w:val="00B27303"/>
    <w:rsid w:val="00B321B3"/>
    <w:rsid w:val="00B47FD1"/>
    <w:rsid w:val="00B51597"/>
    <w:rsid w:val="00B516BB"/>
    <w:rsid w:val="00B97CBD"/>
    <w:rsid w:val="00BC3555"/>
    <w:rsid w:val="00BE0690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E3A18"/>
    <w:rsid w:val="00D33BE3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0EF"/>
    <w:rsid w:val="00DC309B"/>
    <w:rsid w:val="00DC4DA2"/>
    <w:rsid w:val="00E62835"/>
    <w:rsid w:val="00E67051"/>
    <w:rsid w:val="00E77645"/>
    <w:rsid w:val="00E81BAC"/>
    <w:rsid w:val="00E83697"/>
    <w:rsid w:val="00EA52E0"/>
    <w:rsid w:val="00EC4A25"/>
    <w:rsid w:val="00ED6191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0719"/>
    <w:rsid w:val="00FB36FA"/>
    <w:rsid w:val="00FC1192"/>
    <w:rsid w:val="00FC66F0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TALCar">
    <w:name w:val="TAL Car"/>
    <w:link w:val="TAL"/>
    <w:rsid w:val="00204446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0355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03556"/>
    <w:rPr>
      <w:rFonts w:ascii="Arial" w:eastAsia="MS Mincho" w:hAnsi="Arial"/>
      <w:szCs w:val="24"/>
    </w:rPr>
  </w:style>
  <w:style w:type="character" w:customStyle="1" w:styleId="EditorsNoteChar">
    <w:name w:val="Editor's Note Char"/>
    <w:aliases w:val="EN Char"/>
    <w:link w:val="EditorsNote"/>
    <w:locked/>
    <w:rsid w:val="00315751"/>
    <w:rPr>
      <w:color w:val="FF0000"/>
      <w:lang w:eastAsia="en-US"/>
    </w:rPr>
  </w:style>
  <w:style w:type="character" w:customStyle="1" w:styleId="THChar">
    <w:name w:val="TH Char"/>
    <w:link w:val="TH"/>
    <w:rsid w:val="00B51597"/>
    <w:rPr>
      <w:rFonts w:ascii="Arial" w:hAnsi="Arial"/>
      <w:b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448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0448B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9772B6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B97CBD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673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403C8E"/>
    <w:rPr>
      <w:lang w:eastAsia="en-US"/>
    </w:rPr>
  </w:style>
  <w:style w:type="character" w:customStyle="1" w:styleId="B1Char">
    <w:name w:val="B1 Char"/>
    <w:link w:val="B1"/>
    <w:locked/>
    <w:rsid w:val="00403C8E"/>
    <w:rPr>
      <w:lang w:eastAsia="en-US"/>
    </w:rPr>
  </w:style>
  <w:style w:type="character" w:customStyle="1" w:styleId="B2Char">
    <w:name w:val="B2 Char"/>
    <w:link w:val="B2"/>
    <w:qFormat/>
    <w:rsid w:val="00403C8E"/>
    <w:rPr>
      <w:lang w:eastAsia="en-US"/>
    </w:rPr>
  </w:style>
  <w:style w:type="character" w:customStyle="1" w:styleId="B3Char2">
    <w:name w:val="B3 Char2"/>
    <w:link w:val="B3"/>
    <w:qFormat/>
    <w:rsid w:val="00403C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5AIRPNAIUNRU-859666464-1655</_dlc_DocId>
    <_dlc_DocIdUrl xmlns="71c5aaf6-e6ce-465b-b873-5148d2a4c105">
      <Url>https://nokia.sharepoint.com/sites/c5g/e2earch/_layouts/15/DocIdRedir.aspx?ID=5AIRPNAIUNRU-859666464-1655</Url>
      <Description>5AIRPNAIUNRU-859666464-1655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5555C-40D3-4FA9-82B4-484FF44B6B7C}">
  <ds:schemaRefs>
    <ds:schemaRef ds:uri="3b34c8f0-1ef5-4d1e-bb66-517ce7fe7356"/>
    <ds:schemaRef ds:uri="http://schemas.microsoft.com/office/infopath/2007/PartnerControls"/>
    <ds:schemaRef ds:uri="http://schemas.microsoft.com/office/2006/metadata/properties"/>
    <ds:schemaRef ds:uri="http://purl.org/dc/elements/1.1/"/>
    <ds:schemaRef ds:uri="71c5aaf6-e6ce-465b-b873-5148d2a4c105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83f22d2f-d16e-4be6-ad4f-29fa0b067c3c"/>
    <ds:schemaRef ds:uri="a3840f4f-04be-43d1-b2ef-6ff1382503c7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4653D2E-F79E-4B90-B66B-431D1682A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Gothenburg, Sweden, 20 - 24 August 2018												R2-1810150</vt:lpstr>
      <vt:lpstr>1	Introduction</vt:lpstr>
      <vt:lpstr>2	Discussion</vt:lpstr>
      <vt:lpstr>        2.1	Which Access Category?</vt:lpstr>
      <vt:lpstr>3	Conclusions</vt:lpstr>
    </vt:vector>
  </TitlesOfParts>
  <Company>Nokia Siemens Networks</Company>
  <LinksUpToDate>false</LinksUpToDate>
  <CharactersWithSpaces>5853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3</cp:revision>
  <dcterms:created xsi:type="dcterms:W3CDTF">2018-08-09T09:43:00Z</dcterms:created>
  <dcterms:modified xsi:type="dcterms:W3CDTF">2018-08-10T07:33:00Z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072147c5-fb18-45a5-8359-2a4f6cd13aaf</vt:lpwstr>
  </property>
</Properties>
</file>